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A2" w:rsidRDefault="00EB161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Reasonable and Moderate Extension (RME) Format**</w:t>
      </w:r>
    </w:p>
    <w:p w:rsidR="005001A2" w:rsidRDefault="005001A2">
      <w:pPr>
        <w:jc w:val="center"/>
        <w:rPr>
          <w:b/>
          <w:bCs/>
        </w:rPr>
      </w:pPr>
    </w:p>
    <w:p w:rsidR="005001A2" w:rsidRDefault="00EB1613">
      <w:pPr>
        <w:jc w:val="center"/>
        <w:rPr>
          <w:b/>
          <w:bCs/>
        </w:rPr>
      </w:pPr>
      <w:r>
        <w:rPr>
          <w:b/>
          <w:bCs/>
        </w:rPr>
        <w:t>FORMAT FOR PROPOSED ADDITION/ABOLITION, REALLOCATION, OR</w:t>
      </w:r>
    </w:p>
    <w:p w:rsidR="005001A2" w:rsidRDefault="00EB1613">
      <w:pPr>
        <w:jc w:val="center"/>
        <w:rPr>
          <w:b/>
          <w:bCs/>
        </w:rPr>
      </w:pPr>
      <w:r>
        <w:rPr>
          <w:b/>
          <w:bCs/>
        </w:rPr>
        <w:t>RE-ESTABLISHMENT OF AN EDUCATIONAL UNIT, CURRICULUM, OR DEGREE</w:t>
      </w:r>
    </w:p>
    <w:p w:rsidR="005001A2" w:rsidRDefault="005001A2">
      <w:pPr>
        <w:jc w:val="right"/>
        <w:rPr>
          <w:b/>
          <w:bCs/>
        </w:rPr>
      </w:pPr>
    </w:p>
    <w:p w:rsidR="005001A2" w:rsidRDefault="005001A2">
      <w:pPr>
        <w:jc w:val="right"/>
        <w:rPr>
          <w:b/>
          <w:bCs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I.</w:t>
      </w:r>
      <w:r>
        <w:tab/>
      </w:r>
      <w:r>
        <w:rPr>
          <w:u w:val="single"/>
        </w:rPr>
        <w:t>Program inventory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  <w:t>A.</w:t>
      </w:r>
      <w:r>
        <w:rPr>
          <w:sz w:val="19"/>
          <w:szCs w:val="19"/>
        </w:rPr>
        <w:tab/>
        <w:t>Current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Specialization/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02"/>
          <w:tab w:val="left" w:pos="6462"/>
          <w:tab w:val="left" w:pos="6822"/>
          <w:tab w:val="left" w:pos="7182"/>
        </w:tabs>
        <w:ind w:left="8280" w:hanging="828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CIP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Major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Concentration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Degree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Unit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5001A2" w:rsidRDefault="00EB1613">
      <w:pPr>
        <w:pStyle w:val="QuickA"/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  <w:rPr>
          <w:sz w:val="19"/>
          <w:szCs w:val="19"/>
        </w:rPr>
      </w:pPr>
      <w:r>
        <w:rPr>
          <w:sz w:val="19"/>
          <w:szCs w:val="19"/>
        </w:rPr>
        <w:tab/>
        <w:t>B.</w:t>
      </w:r>
      <w:r>
        <w:rPr>
          <w:sz w:val="19"/>
          <w:szCs w:val="19"/>
        </w:rPr>
        <w:tab/>
        <w:t>Proposed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Specialization/</w:t>
      </w: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ind w:left="6718" w:hanging="6718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CIP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Major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Concentration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Degree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Unit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 w:val="19"/>
          <w:szCs w:val="19"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II.</w:t>
      </w:r>
      <w:r>
        <w:tab/>
      </w:r>
      <w:r>
        <w:tab/>
      </w:r>
      <w:r>
        <w:rPr>
          <w:u w:val="single"/>
        </w:rPr>
        <w:t>Reason for proposed action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>
        <w:t>(Include a justification/rationale for the proposed change describing</w:t>
      </w:r>
      <w:r w:rsidR="003922C5">
        <w:t>, with attention to accreditation and licensure requirements,</w:t>
      </w:r>
      <w:r>
        <w:t xml:space="preserve"> </w:t>
      </w:r>
      <w:r w:rsidR="00D23D15">
        <w:t xml:space="preserve">enrollment changes, </w:t>
      </w:r>
      <w:r>
        <w:t>educational benefits</w:t>
      </w:r>
      <w:r w:rsidR="00D23D15">
        <w:t>, and employment demand, as appropriate,</w:t>
      </w:r>
      <w:r w:rsidR="007A262D">
        <w:t xml:space="preserve"> which will result. </w:t>
      </w:r>
      <w:r>
        <w:t xml:space="preserve">Also describe any other programmatic changes that will </w:t>
      </w:r>
      <w:r w:rsidR="007A262D">
        <w:t xml:space="preserve">result from the </w:t>
      </w:r>
      <w:r w:rsidR="007A262D" w:rsidRPr="00207002">
        <w:t>proposed RME</w:t>
      </w:r>
      <w:r w:rsidRPr="00207002">
        <w:t>.</w:t>
      </w:r>
      <w:r w:rsidR="003922C5">
        <w:t xml:space="preserve"> Employment statistics can be identified at </w:t>
      </w:r>
      <w:hyperlink r:id="rId8" w:history="1">
        <w:r w:rsidR="003922C5">
          <w:rPr>
            <w:rStyle w:val="Hyperlink"/>
          </w:rPr>
          <w:t>http://www.ides.illinois.gov</w:t>
        </w:r>
      </w:hyperlink>
      <w:r w:rsidR="004564D8">
        <w:t xml:space="preserve"> </w:t>
      </w:r>
      <w:r w:rsidR="003922C5">
        <w:t xml:space="preserve">and   </w:t>
      </w:r>
      <w:hyperlink r:id="rId9" w:history="1">
        <w:r w:rsidR="003922C5">
          <w:rPr>
            <w:rStyle w:val="Hyperlink"/>
          </w:rPr>
          <w:t>http://www.bls.gov</w:t>
        </w:r>
      </w:hyperlink>
      <w:r w:rsidR="004564D8">
        <w:t>.</w:t>
      </w:r>
      <w:r w:rsidRPr="00207002">
        <w:t>)</w:t>
      </w:r>
    </w:p>
    <w:p w:rsidR="0053665E" w:rsidRDefault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III.</w:t>
      </w:r>
      <w:r>
        <w:tab/>
      </w:r>
      <w:r>
        <w:tab/>
      </w:r>
      <w:r>
        <w:rPr>
          <w:u w:val="single"/>
        </w:rPr>
        <w:t>Program d</w:t>
      </w:r>
      <w:r w:rsidRPr="0053665E">
        <w:rPr>
          <w:u w:val="single"/>
        </w:rPr>
        <w:t xml:space="preserve">elivery </w:t>
      </w:r>
      <w:r>
        <w:rPr>
          <w:u w:val="single"/>
        </w:rPr>
        <w:t>m</w:t>
      </w:r>
      <w:r w:rsidRPr="0053665E">
        <w:rPr>
          <w:u w:val="single"/>
        </w:rPr>
        <w:t>ode</w:t>
      </w: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3665E" w:rsidRDefault="0053665E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>
        <w:t xml:space="preserve">(Indicate whether the proposed change defines the program as </w:t>
      </w:r>
      <w:r w:rsidR="00EB1CFF">
        <w:t xml:space="preserve">off-campus or </w:t>
      </w:r>
      <w:r>
        <w:t xml:space="preserve">distance </w:t>
      </w:r>
      <w:r w:rsidR="00EB1CFF">
        <w:t>education, including hybrid or blended coursework.</w:t>
      </w:r>
      <w:r w:rsidR="007A262D" w:rsidRPr="00207002">
        <w:t>)</w:t>
      </w:r>
    </w:p>
    <w:p w:rsidR="0053665E" w:rsidRDefault="0053665E" w:rsidP="0053665E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I</w:t>
      </w:r>
      <w:r w:rsidR="0053665E">
        <w:t>V</w:t>
      </w:r>
      <w:r>
        <w:t>.</w:t>
      </w:r>
      <w:r>
        <w:tab/>
      </w:r>
      <w:r>
        <w:tab/>
      </w:r>
      <w:r>
        <w:rPr>
          <w:u w:val="single"/>
        </w:rPr>
        <w:t>Anticipated budgetary effects</w:t>
      </w: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</w:r>
    </w:p>
    <w:p w:rsidR="00D23D15" w:rsidRDefault="00207002" w:rsidP="009B0040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/>
      </w:pPr>
      <w:r>
        <w:t>(Staffing</w:t>
      </w:r>
      <w:r w:rsidR="009B0040">
        <w:t xml:space="preserve"> neutrality required.</w:t>
      </w:r>
      <w:r w:rsidR="007A262D">
        <w:t xml:space="preserve"> </w:t>
      </w:r>
      <w:r w:rsidR="007A262D" w:rsidRPr="00207002">
        <w:t>Please include non-staffing costs to be absorbed by the unit</w:t>
      </w:r>
      <w:r w:rsidRPr="00207002">
        <w:t xml:space="preserve"> and </w:t>
      </w:r>
      <w:r w:rsidR="00EB1CFF">
        <w:t>others, including the library, enrollment m</w:t>
      </w:r>
      <w:r w:rsidRPr="00207002">
        <w:t xml:space="preserve">anagement, </w:t>
      </w:r>
      <w:r w:rsidR="00EB1CFF">
        <w:t xml:space="preserve">study abroad, internships, </w:t>
      </w:r>
      <w:r w:rsidRPr="00207002">
        <w:t>etc.</w:t>
      </w:r>
      <w:r w:rsidR="009B0040" w:rsidRPr="00207002">
        <w:t>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720" w:hanging="720"/>
      </w:pPr>
      <w:r>
        <w:t>V.</w:t>
      </w:r>
      <w:r>
        <w:tab/>
      </w:r>
      <w:r>
        <w:tab/>
      </w:r>
      <w:r>
        <w:rPr>
          <w:u w:val="single"/>
        </w:rPr>
        <w:t>Arrangements to be made for (a) affected faculty, staff and students; and (b) affected equipment and physical facilities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</w:t>
      </w:r>
      <w:r w:rsidR="0053665E">
        <w:t>I</w:t>
      </w:r>
      <w:r>
        <w:t>.</w:t>
      </w:r>
      <w:r>
        <w:tab/>
      </w:r>
      <w:r>
        <w:tab/>
      </w:r>
      <w:r>
        <w:rPr>
          <w:u w:val="single"/>
        </w:rPr>
        <w:t>Will other educational units, curricula, or degrees be affected by this action</w:t>
      </w:r>
      <w:r w:rsidR="00D23D15">
        <w:rPr>
          <w:u w:val="single"/>
        </w:rPr>
        <w:t>?</w:t>
      </w:r>
    </w:p>
    <w:p w:rsidR="00D23D15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D23D15" w:rsidRPr="00D23D15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D23D15">
        <w:tab/>
      </w:r>
      <w:r w:rsidRPr="00D23D15">
        <w:tab/>
      </w:r>
      <w:r>
        <w:t>(Attach concurrences by affected programs)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7A262D" w:rsidRPr="00207002" w:rsidRDefault="00EB1613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lastRenderedPageBreak/>
        <w:t>V</w:t>
      </w:r>
      <w:r w:rsidR="0053665E">
        <w:t>I</w:t>
      </w:r>
      <w:r>
        <w:t>I.</w:t>
      </w:r>
      <w:r>
        <w:tab/>
      </w:r>
      <w:r>
        <w:tab/>
      </w:r>
      <w:r w:rsidR="007A262D" w:rsidRPr="00207002">
        <w:rPr>
          <w:u w:val="single"/>
        </w:rPr>
        <w:t>Assessment of Student Learning Outcomes</w:t>
      </w:r>
    </w:p>
    <w:p w:rsidR="007A262D" w:rsidRPr="00207002" w:rsidRDefault="007A262D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7A262D" w:rsidRPr="007A262D" w:rsidRDefault="007A262D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 w:rsidRPr="00207002">
        <w:tab/>
      </w:r>
      <w:r w:rsidRPr="00207002">
        <w:tab/>
        <w:t>(Attach the program’s updated assessment plan and latest report for the program being modified.)</w:t>
      </w:r>
    </w:p>
    <w:p w:rsidR="00421F4B" w:rsidRDefault="00421F4B" w:rsidP="007A262D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>VII.</w:t>
      </w:r>
      <w:r>
        <w:tab/>
      </w:r>
      <w:r>
        <w:tab/>
      </w:r>
      <w:r>
        <w:rPr>
          <w:u w:val="single"/>
        </w:rPr>
        <w:t>Catalog copy to be deleted or added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EB1613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u w:val="single"/>
        </w:rPr>
      </w:pPr>
      <w:r>
        <w:t>VIII.</w:t>
      </w:r>
      <w:r>
        <w:tab/>
      </w:r>
      <w:r>
        <w:tab/>
      </w:r>
      <w:r>
        <w:rPr>
          <w:u w:val="single"/>
        </w:rPr>
        <w:t>The requested effective date of implementation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D23D15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>
        <w:tab/>
        <w:t>(Next published catalog without exception approved by Provost)</w:t>
      </w: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5001A2" w:rsidRDefault="005001A2">
      <w:pPr>
        <w:tabs>
          <w:tab w:val="left" w:pos="-1080"/>
          <w:tab w:val="left" w:pos="-720"/>
          <w:tab w:val="left" w:pos="0"/>
          <w:tab w:val="left" w:pos="447"/>
          <w:tab w:val="left" w:pos="720"/>
          <w:tab w:val="left" w:pos="1080"/>
          <w:tab w:val="left" w:pos="1440"/>
          <w:tab w:val="left" w:pos="1633"/>
          <w:tab w:val="left" w:pos="1980"/>
          <w:tab w:val="left" w:pos="2520"/>
          <w:tab w:val="left" w:pos="2880"/>
          <w:tab w:val="left" w:pos="3349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</w:p>
    <w:p w:rsidR="00EB1613" w:rsidRPr="007A262D" w:rsidRDefault="00531581">
      <w:pPr>
        <w:pStyle w:val="BodyText"/>
      </w:pPr>
      <w:r>
        <w:t xml:space="preserve">**This request </w:t>
      </w:r>
      <w:r w:rsidR="00EB1CFF">
        <w:t>must be reviewed and approved by the appropriate faculty constituency group. Please attach a copy of the resolution and the signature forms.</w:t>
      </w:r>
    </w:p>
    <w:sectPr w:rsidR="00EB1613" w:rsidRPr="007A262D" w:rsidSect="0074039D">
      <w:type w:val="continuous"/>
      <w:pgSz w:w="12240" w:h="15840"/>
      <w:pgMar w:top="144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AA" w:rsidRDefault="008E3FAA" w:rsidP="00504746">
      <w:r>
        <w:separator/>
      </w:r>
    </w:p>
  </w:endnote>
  <w:endnote w:type="continuationSeparator" w:id="0">
    <w:p w:rsidR="008E3FAA" w:rsidRDefault="008E3FAA" w:rsidP="005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AA" w:rsidRDefault="008E3FAA" w:rsidP="00504746">
      <w:r>
        <w:separator/>
      </w:r>
    </w:p>
  </w:footnote>
  <w:footnote w:type="continuationSeparator" w:id="0">
    <w:p w:rsidR="008E3FAA" w:rsidRDefault="008E3FAA" w:rsidP="005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590"/>
    <w:multiLevelType w:val="hybridMultilevel"/>
    <w:tmpl w:val="8CEA6A24"/>
    <w:lvl w:ilvl="0" w:tplc="663A5A7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15"/>
    <w:rsid w:val="000345F3"/>
    <w:rsid w:val="00174C52"/>
    <w:rsid w:val="00207002"/>
    <w:rsid w:val="00324E94"/>
    <w:rsid w:val="003922C5"/>
    <w:rsid w:val="004077C9"/>
    <w:rsid w:val="00421F4B"/>
    <w:rsid w:val="004564D8"/>
    <w:rsid w:val="005001A2"/>
    <w:rsid w:val="00504746"/>
    <w:rsid w:val="00531581"/>
    <w:rsid w:val="0053665E"/>
    <w:rsid w:val="005E2426"/>
    <w:rsid w:val="0074039D"/>
    <w:rsid w:val="007A262D"/>
    <w:rsid w:val="008E3FAA"/>
    <w:rsid w:val="00911D40"/>
    <w:rsid w:val="009B0040"/>
    <w:rsid w:val="00A55FDB"/>
    <w:rsid w:val="00AB55D5"/>
    <w:rsid w:val="00AB5DE8"/>
    <w:rsid w:val="00AE1167"/>
    <w:rsid w:val="00B7655D"/>
    <w:rsid w:val="00C0174D"/>
    <w:rsid w:val="00C505C5"/>
    <w:rsid w:val="00CC4A16"/>
    <w:rsid w:val="00D23D15"/>
    <w:rsid w:val="00D5590D"/>
    <w:rsid w:val="00E17951"/>
    <w:rsid w:val="00EB1613"/>
    <w:rsid w:val="00EB1CFF"/>
    <w:rsid w:val="00F37115"/>
    <w:rsid w:val="00F93B3F"/>
    <w:rsid w:val="00FB14E9"/>
    <w:rsid w:val="00FB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FA6F3-526B-4B92-9480-86B7029E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rsid w:val="00D5590D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D5590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D5590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5590D"/>
    <w:pPr>
      <w:tabs>
        <w:tab w:val="left" w:pos="-1080"/>
        <w:tab w:val="left" w:pos="-720"/>
        <w:tab w:val="left" w:pos="0"/>
        <w:tab w:val="left" w:pos="447"/>
        <w:tab w:val="left" w:pos="720"/>
        <w:tab w:val="left" w:pos="1080"/>
        <w:tab w:val="left" w:pos="1440"/>
        <w:tab w:val="left" w:pos="1633"/>
        <w:tab w:val="left" w:pos="1980"/>
        <w:tab w:val="left" w:pos="2520"/>
        <w:tab w:val="left" w:pos="2880"/>
        <w:tab w:val="left" w:pos="3349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90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7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4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92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s.illinoi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677-ECC1-4D0A-8FB3-0F27269D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Affairs</dc:creator>
  <cp:lastModifiedBy>Visintin, Bradley M</cp:lastModifiedBy>
  <cp:revision>2</cp:revision>
  <cp:lastPrinted>2012-03-27T15:00:00Z</cp:lastPrinted>
  <dcterms:created xsi:type="dcterms:W3CDTF">2019-09-04T17:55:00Z</dcterms:created>
  <dcterms:modified xsi:type="dcterms:W3CDTF">2019-09-04T17:55:00Z</dcterms:modified>
</cp:coreProperties>
</file>